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EDE9C">
      <w:pPr>
        <w:spacing w:line="560" w:lineRule="exact"/>
        <w:rPr>
          <w:rFonts w:ascii="宋体" w:hAnsi="宋体" w:eastAsia="黑体"/>
          <w:bCs/>
          <w:sz w:val="32"/>
        </w:rPr>
      </w:pPr>
      <w:r>
        <w:rPr>
          <w:rFonts w:ascii="宋体" w:hAnsi="宋体" w:eastAsia="黑体"/>
          <w:bCs/>
          <w:sz w:val="32"/>
        </w:rPr>
        <w:t>附件</w:t>
      </w:r>
      <w:r>
        <w:rPr>
          <w:rFonts w:hint="eastAsia" w:ascii="宋体" w:hAnsi="宋体" w:eastAsia="黑体" w:cs="黑体"/>
          <w:bCs/>
          <w:sz w:val="32"/>
        </w:rPr>
        <w:t>5</w:t>
      </w:r>
    </w:p>
    <w:p w14:paraId="24E58311">
      <w:pPr>
        <w:spacing w:line="560" w:lineRule="exact"/>
        <w:rPr>
          <w:rFonts w:ascii="宋体" w:hAnsi="宋体" w:eastAsia="黑体"/>
          <w:bCs/>
          <w:sz w:val="32"/>
        </w:rPr>
      </w:pPr>
    </w:p>
    <w:p w14:paraId="4BE773E1">
      <w:pPr>
        <w:widowControl/>
        <w:spacing w:line="560" w:lineRule="exact"/>
        <w:jc w:val="center"/>
        <w:rPr>
          <w:rFonts w:ascii="宋体" w:hAnsi="宋体" w:eastAsia="方正小标宋简体" w:cs="宋体"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简体" w:cs="宋体"/>
          <w:bCs/>
          <w:kern w:val="0"/>
          <w:sz w:val="44"/>
          <w:szCs w:val="44"/>
          <w:lang w:bidi="ar"/>
        </w:rPr>
        <w:t>填报申报人员有关</w:t>
      </w:r>
      <w:r>
        <w:rPr>
          <w:rFonts w:ascii="宋体" w:hAnsi="宋体" w:eastAsia="方正小标宋简体" w:cs="宋体"/>
          <w:bCs/>
          <w:kern w:val="0"/>
          <w:sz w:val="44"/>
          <w:szCs w:val="44"/>
          <w:lang w:bidi="ar"/>
        </w:rPr>
        <w:t>数据注意事项</w:t>
      </w:r>
    </w:p>
    <w:p w14:paraId="2DA8229F">
      <w:pPr>
        <w:widowControl/>
        <w:spacing w:line="560" w:lineRule="exact"/>
        <w:ind w:firstLine="640" w:firstLineChars="200"/>
        <w:rPr>
          <w:rFonts w:ascii="宋体" w:hAnsi="宋体" w:eastAsia="仿宋_GB2312" w:cs="仿宋"/>
          <w:kern w:val="32"/>
          <w:sz w:val="32"/>
          <w:szCs w:val="32"/>
          <w:shd w:val="clear" w:color="auto" w:fill="FFFFFF"/>
        </w:rPr>
      </w:pPr>
    </w:p>
    <w:p w14:paraId="77C4131A">
      <w:pPr>
        <w:spacing w:line="560" w:lineRule="exact"/>
        <w:ind w:firstLine="640" w:firstLineChars="20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一、填报范围</w:t>
      </w:r>
    </w:p>
    <w:p w14:paraId="60B77BE7">
      <w:pPr>
        <w:spacing w:line="560" w:lineRule="exact"/>
        <w:ind w:firstLine="635"/>
        <w:rPr>
          <w:rFonts w:ascii="宋体" w:hAnsi="宋体" w:eastAsia="仿宋_GB2312" w:cs="仿宋"/>
          <w:kern w:val="32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"/>
          <w:kern w:val="32"/>
          <w:sz w:val="32"/>
          <w:szCs w:val="32"/>
          <w:shd w:val="clear" w:color="auto" w:fill="FFFFFF"/>
        </w:rPr>
        <w:t>2024年度省级卫生技术职务资格高级评审委员会负责评审的主任医师、副主任医师、主任护师、副主任护师（医师不含公共卫生类别）中，有病房专业的申报人员。</w:t>
      </w:r>
    </w:p>
    <w:p w14:paraId="736F269C">
      <w:pPr>
        <w:spacing w:line="560" w:lineRule="exact"/>
        <w:ind w:firstLine="635"/>
        <w:rPr>
          <w:rFonts w:ascii="宋体" w:hAnsi="宋体" w:eastAsia="仿宋_GB2312" w:cs="仿宋"/>
          <w:kern w:val="32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"/>
          <w:kern w:val="32"/>
          <w:sz w:val="32"/>
          <w:szCs w:val="32"/>
          <w:shd w:val="clear" w:color="auto" w:fill="FFFFFF"/>
        </w:rPr>
        <w:t>具体专业包括：A111心血管内科学、A112呼吸内科学、A113消化内科学、A114肾内科学、A115神经内科学、A116内分泌学、A117血液病学、A118传染病学、A119风湿与临床免疫学、A121普通外科学、A122骨外科学、A123胸心外科学、A124神经外科学、A125泌尿外科学、A126烧伤外科学、A127整形外科学、A152小儿外科学、A131妇产科学、A132妇科学、A133产科学、A15儿科学、A151小儿内科学、A21口腔医学、A22口腔内科学、A23口腔颌面外科学、A24口腔修复学、A25口腔正畸学、A1A1眼科学、A1A2耳鼻咽喉科学、A17皮肤与性病学、A11D肿瘤内科学、A128肿瘤外科学、A129康复医学、A30护理学、A31内科护理、A32外科护理、A33妇产科护理、A34儿科护理、A35门诊护理、A36社区护理、A37其他护理、A38中医护理、A39公卫护理、A11内科学、A11A结核病学、A11B老年医学、A14计划生育、A1B精神病学、A10全科医学、A51中医全科医学、A52中医内科学、A53中医外科学、A54中医妇科学、A55中医儿科学、A56中医眼科学、A57中医耳鼻喉科学、A58中医骨伤学、A59中西医结合骨伤学、A5A中医针推、A5B中医推拿（按摩）学、A5C中医针灸学、A5D中医皮肤与性病学、A5E中医肛肠科学、A5F中西医结合学、A5G中西医结合内科学、A5H中西医结合外科学。</w:t>
      </w:r>
    </w:p>
    <w:p w14:paraId="49A91350">
      <w:pPr>
        <w:spacing w:line="560" w:lineRule="exact"/>
        <w:ind w:firstLine="640" w:firstLineChars="20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二、下载填报</w:t>
      </w:r>
    </w:p>
    <w:p w14:paraId="22CA8226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用人单位负责做好本单位相关人员信息填报和审核工作。请从指定网址下载</w:t>
      </w:r>
      <w:r>
        <w:rPr>
          <w:rFonts w:ascii="宋体" w:hAnsi="宋体" w:eastAsia="仿宋_GB2312"/>
          <w:sz w:val="32"/>
          <w:szCs w:val="32"/>
        </w:rPr>
        <w:t>《申报人员信息自然表》</w:t>
      </w:r>
      <w:r>
        <w:rPr>
          <w:rFonts w:hint="eastAsia" w:ascii="宋体" w:hAnsi="宋体" w:eastAsia="仿宋_GB2312"/>
          <w:sz w:val="32"/>
          <w:szCs w:val="32"/>
        </w:rPr>
        <w:t>（可在“山东省专业技术人员管理服务平台－下载资料”页面下载），</w:t>
      </w:r>
      <w:r>
        <w:rPr>
          <w:rFonts w:ascii="宋体" w:hAnsi="宋体" w:eastAsia="仿宋_GB2312"/>
          <w:sz w:val="32"/>
          <w:szCs w:val="32"/>
        </w:rPr>
        <w:t>严格按照</w:t>
      </w:r>
      <w:r>
        <w:rPr>
          <w:rFonts w:hint="eastAsia" w:ascii="宋体" w:hAnsi="宋体" w:eastAsia="仿宋_GB2312"/>
          <w:sz w:val="32"/>
          <w:szCs w:val="32"/>
        </w:rPr>
        <w:t>表格</w:t>
      </w:r>
      <w:r>
        <w:rPr>
          <w:rFonts w:ascii="宋体" w:hAnsi="宋体" w:eastAsia="仿宋_GB2312"/>
          <w:sz w:val="32"/>
          <w:szCs w:val="32"/>
        </w:rPr>
        <w:t>要求</w:t>
      </w:r>
      <w:r>
        <w:rPr>
          <w:rFonts w:hint="eastAsia" w:ascii="宋体" w:hAnsi="宋体" w:eastAsia="仿宋_GB2312"/>
          <w:sz w:val="32"/>
          <w:szCs w:val="32"/>
        </w:rPr>
        <w:t>做好本单位相关人员</w:t>
      </w:r>
      <w:r>
        <w:rPr>
          <w:rFonts w:ascii="宋体" w:hAnsi="宋体" w:eastAsia="仿宋_GB2312"/>
          <w:sz w:val="32"/>
          <w:szCs w:val="32"/>
        </w:rPr>
        <w:t>数据</w:t>
      </w:r>
      <w:r>
        <w:rPr>
          <w:rFonts w:hint="eastAsia" w:ascii="宋体" w:hAnsi="宋体" w:eastAsia="仿宋_GB2312"/>
          <w:sz w:val="32"/>
          <w:szCs w:val="32"/>
        </w:rPr>
        <w:t>准备和填写，不得改变所下载表样，填表信息必须与经单位审核后的申报系统填报信息一致</w:t>
      </w:r>
      <w:r>
        <w:rPr>
          <w:rFonts w:ascii="宋体" w:hAnsi="宋体" w:eastAsia="仿宋_GB2312"/>
          <w:sz w:val="32"/>
          <w:szCs w:val="32"/>
        </w:rPr>
        <w:t>。</w:t>
      </w:r>
      <w:r>
        <w:rPr>
          <w:rFonts w:hint="eastAsia" w:ascii="宋体" w:hAnsi="宋体" w:eastAsia="仿宋_GB2312"/>
          <w:sz w:val="32"/>
          <w:szCs w:val="32"/>
        </w:rPr>
        <w:t>呈报部门（单位）负责收集并审核确认填表人员应填尽填、填表信息规范有效。因填表信息不全或不规范影响评价工作的，由呈报部门（单位）和用人单位负责。</w:t>
      </w:r>
    </w:p>
    <w:p w14:paraId="115EB2A6">
      <w:pPr>
        <w:spacing w:line="560" w:lineRule="exact"/>
        <w:ind w:firstLine="640" w:firstLineChars="20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三、注意事项</w:t>
      </w:r>
    </w:p>
    <w:p w14:paraId="2D7EB916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1.下载后的</w:t>
      </w:r>
      <w:r>
        <w:rPr>
          <w:rFonts w:ascii="宋体" w:hAnsi="宋体" w:eastAsia="仿宋_GB2312"/>
          <w:sz w:val="32"/>
          <w:szCs w:val="32"/>
        </w:rPr>
        <w:t>《申报人员信息自然表》</w:t>
      </w:r>
      <w:r>
        <w:rPr>
          <w:rFonts w:hint="eastAsia" w:ascii="宋体" w:hAnsi="宋体" w:eastAsia="仿宋_GB2312"/>
          <w:sz w:val="32"/>
          <w:szCs w:val="32"/>
        </w:rPr>
        <w:t>，填报时不得改变表样。数据文件后缀名应为. xlsx（不得是xls文件）。如数据文件存在多个sheet，所准备的数据应存放于第一个sheet中。</w:t>
      </w:r>
    </w:p>
    <w:p w14:paraId="5C35DC28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</w:t>
      </w:r>
      <w:r>
        <w:rPr>
          <w:rFonts w:ascii="宋体" w:hAnsi="宋体" w:eastAsia="仿宋_GB2312"/>
          <w:sz w:val="32"/>
          <w:szCs w:val="32"/>
        </w:rPr>
        <w:t>.</w:t>
      </w:r>
      <w:r>
        <w:rPr>
          <w:rFonts w:hint="eastAsia" w:ascii="宋体" w:hAnsi="宋体" w:eastAsia="楷体_GB2312" w:cs="楷体_GB2312"/>
          <w:sz w:val="32"/>
          <w:szCs w:val="32"/>
        </w:rPr>
        <w:t>机构名称。</w:t>
      </w:r>
      <w:r>
        <w:rPr>
          <w:rFonts w:ascii="宋体" w:hAnsi="宋体" w:eastAsia="仿宋_GB2312"/>
          <w:sz w:val="32"/>
          <w:szCs w:val="32"/>
        </w:rPr>
        <w:t>《申报人员信息自然表》中</w:t>
      </w:r>
      <w:r>
        <w:rPr>
          <w:rFonts w:hint="eastAsia" w:ascii="宋体" w:hAnsi="宋体" w:eastAsia="仿宋_GB2312"/>
          <w:sz w:val="32"/>
          <w:szCs w:val="32"/>
        </w:rPr>
        <w:t>，“医疗机构名称”为保持与数据库中名称一致，不允许机构自行填写，需从下拉菜单中选择。选择时应按照“行政区划－市”“行政区划－区县”“医疗机构名称”的顺序依次选择。</w:t>
      </w:r>
    </w:p>
    <w:p w14:paraId="72816A0D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3</w:t>
      </w:r>
      <w:r>
        <w:rPr>
          <w:rFonts w:hint="eastAsia" w:ascii="宋体" w:hAnsi="宋体" w:eastAsia="仿宋_GB2312"/>
          <w:sz w:val="32"/>
          <w:szCs w:val="32"/>
        </w:rPr>
        <w:t>.</w:t>
      </w:r>
      <w:r>
        <w:rPr>
          <w:rFonts w:hint="eastAsia" w:ascii="宋体" w:hAnsi="宋体" w:eastAsia="楷体_GB2312" w:cs="楷体_GB2312"/>
          <w:sz w:val="32"/>
          <w:szCs w:val="32"/>
        </w:rPr>
        <w:t>日期格式。</w:t>
      </w:r>
      <w:r>
        <w:rPr>
          <w:rFonts w:hint="eastAsia" w:ascii="宋体" w:hAnsi="宋体" w:eastAsia="仿宋_GB2312" w:cs="仿宋_GB2312"/>
          <w:sz w:val="32"/>
          <w:szCs w:val="32"/>
        </w:rPr>
        <w:t>《申报人员信息自然表》中，“出生日期”“现专业技术职务聘任时间”“提取工作量数据截止时间”三项，字段类型应为“短日期”（即excel中单元格格式为日期），且格式应为YYYY/MM/DD，不得出现2月30日，4月31日之类的非法日期。其中，“提取工作量数据截止时间”应根据当年评审政策要求填写。</w:t>
      </w:r>
    </w:p>
    <w:p w14:paraId="23D4E0A8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4</w:t>
      </w:r>
      <w:r>
        <w:rPr>
          <w:rFonts w:hint="eastAsia" w:ascii="宋体" w:hAnsi="宋体" w:eastAsia="仿宋_GB2312"/>
          <w:sz w:val="32"/>
          <w:szCs w:val="32"/>
        </w:rPr>
        <w:t>.</w:t>
      </w:r>
      <w:r>
        <w:rPr>
          <w:rFonts w:hint="eastAsia" w:ascii="宋体" w:hAnsi="宋体" w:eastAsia="楷体_GB2312" w:cs="楷体_GB2312"/>
          <w:sz w:val="32"/>
          <w:szCs w:val="32"/>
        </w:rPr>
        <w:t>申报专业。</w:t>
      </w:r>
      <w:r>
        <w:rPr>
          <w:rFonts w:ascii="宋体" w:hAnsi="宋体" w:eastAsia="仿宋_GB2312"/>
          <w:sz w:val="32"/>
          <w:szCs w:val="32"/>
        </w:rPr>
        <w:t>《申报人员信息自然表》中</w:t>
      </w:r>
      <w:r>
        <w:rPr>
          <w:rFonts w:hint="eastAsia" w:ascii="宋体" w:hAnsi="宋体" w:eastAsia="仿宋_GB2312"/>
          <w:sz w:val="32"/>
          <w:szCs w:val="32"/>
        </w:rPr>
        <w:t>的“申报专业”，应依据</w:t>
      </w:r>
      <w:r>
        <w:rPr>
          <w:rFonts w:ascii="宋体" w:hAnsi="宋体" w:eastAsia="仿宋_GB2312"/>
          <w:sz w:val="32"/>
          <w:szCs w:val="32"/>
        </w:rPr>
        <w:t>《申报专业</w:t>
      </w:r>
      <w:r>
        <w:rPr>
          <w:rFonts w:hint="eastAsia" w:ascii="宋体" w:hAnsi="宋体" w:eastAsia="仿宋_GB2312"/>
          <w:sz w:val="32"/>
          <w:szCs w:val="32"/>
        </w:rPr>
        <w:t>列表</w:t>
      </w:r>
      <w:r>
        <w:rPr>
          <w:rFonts w:ascii="宋体" w:hAnsi="宋体" w:eastAsia="仿宋_GB2312"/>
          <w:sz w:val="32"/>
          <w:szCs w:val="32"/>
        </w:rPr>
        <w:t>》</w:t>
      </w:r>
      <w:r>
        <w:rPr>
          <w:rFonts w:hint="eastAsia" w:ascii="宋体" w:hAnsi="宋体" w:eastAsia="仿宋_GB2312"/>
          <w:sz w:val="32"/>
          <w:szCs w:val="32"/>
        </w:rPr>
        <w:t>所</w:t>
      </w:r>
      <w:r>
        <w:rPr>
          <w:rFonts w:ascii="宋体" w:hAnsi="宋体" w:eastAsia="仿宋_GB2312"/>
          <w:sz w:val="32"/>
          <w:szCs w:val="32"/>
        </w:rPr>
        <w:t>涵盖专业，将相应专业申报人员信息进行汇总，不在列表范围内的专业，不需要提供人员信息。</w:t>
      </w:r>
    </w:p>
    <w:p w14:paraId="6ADC5AFB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5</w:t>
      </w:r>
      <w:r>
        <w:rPr>
          <w:rFonts w:hint="eastAsia" w:ascii="宋体" w:hAnsi="宋体" w:eastAsia="仿宋_GB2312"/>
          <w:sz w:val="32"/>
          <w:szCs w:val="32"/>
        </w:rPr>
        <w:t>.</w:t>
      </w:r>
      <w:r>
        <w:rPr>
          <w:rFonts w:hint="eastAsia" w:ascii="宋体" w:hAnsi="宋体" w:eastAsia="楷体_GB2312" w:cs="楷体_GB2312"/>
          <w:sz w:val="32"/>
          <w:szCs w:val="32"/>
        </w:rPr>
        <w:t>科室编码</w:t>
      </w:r>
      <w:r>
        <w:rPr>
          <w:rFonts w:hint="eastAsia" w:ascii="宋体" w:hAnsi="宋体" w:eastAsia="仿宋_GB2312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sz w:val="32"/>
          <w:szCs w:val="32"/>
        </w:rPr>
        <w:t>《申报人员信息自然表》中的医师“所在科室”编码，须与其所管住院病人《病案首页数据》中的“出院科别”编码一致，且符合《医疗机构诊疗科目名录》（详见《病案首页数据》RC023）的范围。如某医师所在科室为脊柱外科，但其所管病人的病案首页中，“出院科别”均为“0403”（骨科），则在《申报人员信息自然表》中，该医师的“所在科室”也须填写为“0403”。建议人事部门人员与病案管理人员配合填写。</w:t>
      </w:r>
    </w:p>
    <w:p w14:paraId="5BAC8F99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u w:val="single"/>
        </w:rPr>
        <w:t>请注意，医师“所在科室”并不需要与“申报专业”进行匹配。将“所在科室”修改后，不会改变本年度申报职称的专业。</w:t>
      </w:r>
    </w:p>
    <w:p w14:paraId="01AA1326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6</w:t>
      </w:r>
      <w:r>
        <w:rPr>
          <w:rFonts w:hint="eastAsia" w:ascii="宋体" w:hAnsi="宋体" w:eastAsia="仿宋_GB2312"/>
          <w:sz w:val="32"/>
          <w:szCs w:val="32"/>
        </w:rPr>
        <w:t>.</w:t>
      </w:r>
      <w:r>
        <w:rPr>
          <w:rFonts w:hint="eastAsia" w:ascii="宋体" w:hAnsi="宋体" w:eastAsia="楷体_GB2312" w:cs="楷体_GB2312"/>
          <w:sz w:val="32"/>
          <w:szCs w:val="32"/>
        </w:rPr>
        <w:t>多科室/多机构工作经历</w:t>
      </w:r>
      <w:r>
        <w:rPr>
          <w:rFonts w:hint="eastAsia" w:ascii="宋体" w:hAnsi="宋体" w:eastAsia="仿宋_GB2312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sz w:val="32"/>
          <w:szCs w:val="32"/>
        </w:rPr>
        <w:t>有医师具有多科室/多机构工作经历时，为保证其各科室/各机构病案信息被统计到，应根据其工作经历分别填写《申报人员信息自然表》。</w:t>
      </w:r>
    </w:p>
    <w:p w14:paraId="11EC0695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  <w:u w:val="single"/>
        </w:rPr>
        <w:t>请注意：同一名医师，多条记录的“执业证号+姓名”应完全一致，系统以“执业证号+姓名”作为识别同一人医师的依据；</w:t>
      </w:r>
    </w:p>
    <w:p w14:paraId="51348BB8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  <w:u w:val="single"/>
        </w:rPr>
        <w:t>同一名医师，不同记录的“提取工作量数据截止时间”要有所不同，以便系统区分其当前任职科室/机构，并完成数据合并计算。</w:t>
      </w:r>
    </w:p>
    <w:p w14:paraId="122B3701">
      <w:pPr>
        <w:tabs>
          <w:tab w:val="left" w:pos="312"/>
        </w:tabs>
        <w:spacing w:line="56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bCs/>
          <w:sz w:val="32"/>
          <w:szCs w:val="32"/>
        </w:rPr>
        <w:t>否则将无法合并计算，仅能体现该医师在当前机构的工作情况。</w:t>
      </w:r>
    </w:p>
    <w:p w14:paraId="51E3EFF4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例如，某医生曾在机构A和机构B分别任职。机构A对应的“提取工作数据截止时间”以他在机构A的任职时间为准，如其在机构A任职至2016年5月6日，则此处填写2016年5月6日；机构B的“提取工作数据截止时间”以本年度评审政策为准，如2022年6月30日。</w:t>
      </w:r>
    </w:p>
    <w:p w14:paraId="3A2186C8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同时，每个机构的所在科室，应与医生在该机构所管住院病人的“出院科别”保持一致。如下表所示：</w:t>
      </w:r>
    </w:p>
    <w:tbl>
      <w:tblPr>
        <w:tblStyle w:val="2"/>
        <w:tblpPr w:leftFromText="180" w:rightFromText="180" w:vertAnchor="text" w:horzAnchor="margin" w:tblpXSpec="center" w:tblpY="34"/>
        <w:tblW w:w="9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2"/>
        <w:gridCol w:w="1560"/>
        <w:gridCol w:w="1446"/>
        <w:gridCol w:w="1956"/>
        <w:gridCol w:w="1815"/>
      </w:tblGrid>
      <w:tr w14:paraId="78093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DB5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医疗机构名称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E826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24FA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执业证号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22C7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所在科室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AD3F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现专业技术职务</w:t>
            </w:r>
          </w:p>
          <w:p w14:paraId="065395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聘任时间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7FC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提取工作数据</w:t>
            </w:r>
          </w:p>
          <w:p w14:paraId="02993D9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截止时间</w:t>
            </w:r>
          </w:p>
        </w:tc>
      </w:tr>
      <w:tr w14:paraId="10880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B772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机构A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656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某某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4ADB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12345678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6808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0401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D8BE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2013-07-01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91A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2016-05-06</w:t>
            </w:r>
          </w:p>
        </w:tc>
      </w:tr>
      <w:tr w14:paraId="25F61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C2D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机构B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A634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某某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334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12345678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62EB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0403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8FF4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2013-07-01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693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2022-06-30</w:t>
            </w:r>
          </w:p>
        </w:tc>
      </w:tr>
    </w:tbl>
    <w:p w14:paraId="4BADB493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7</w:t>
      </w:r>
      <w:r>
        <w:rPr>
          <w:rFonts w:hint="eastAsia" w:ascii="宋体" w:hAnsi="宋体" w:eastAsia="仿宋_GB2312"/>
          <w:sz w:val="32"/>
          <w:szCs w:val="32"/>
        </w:rPr>
        <w:t>.</w:t>
      </w:r>
      <w:r>
        <w:rPr>
          <w:rFonts w:hint="eastAsia" w:ascii="宋体" w:hAnsi="宋体" w:eastAsia="楷体_GB2312" w:cs="楷体_GB2312"/>
          <w:sz w:val="32"/>
          <w:szCs w:val="32"/>
        </w:rPr>
        <w:t>重名问题</w:t>
      </w:r>
      <w:r>
        <w:rPr>
          <w:rFonts w:hint="eastAsia" w:ascii="宋体" w:hAnsi="宋体" w:eastAsia="仿宋_GB2312"/>
          <w:sz w:val="32"/>
          <w:szCs w:val="32"/>
        </w:rPr>
        <w:t>。</w:t>
      </w:r>
      <w:r>
        <w:rPr>
          <w:rFonts w:ascii="宋体" w:hAnsi="宋体" w:eastAsia="仿宋_GB2312"/>
          <w:sz w:val="32"/>
          <w:szCs w:val="32"/>
        </w:rPr>
        <w:t>若同一医疗机构、同一科室有医师重名，且</w:t>
      </w:r>
      <w:r>
        <w:rPr>
          <w:rFonts w:hint="eastAsia" w:ascii="宋体" w:hAnsi="宋体" w:eastAsia="仿宋_GB2312"/>
          <w:sz w:val="32"/>
          <w:szCs w:val="32"/>
        </w:rPr>
        <w:t>在</w:t>
      </w:r>
      <w:r>
        <w:rPr>
          <w:rFonts w:ascii="宋体" w:hAnsi="宋体" w:eastAsia="仿宋_GB2312"/>
          <w:sz w:val="32"/>
          <w:szCs w:val="32"/>
        </w:rPr>
        <w:t>本年度职称评审</w:t>
      </w:r>
      <w:r>
        <w:rPr>
          <w:rFonts w:hint="eastAsia" w:ascii="宋体" w:hAnsi="宋体" w:eastAsia="仿宋_GB2312"/>
          <w:sz w:val="32"/>
          <w:szCs w:val="32"/>
        </w:rPr>
        <w:t>中申报相同专业</w:t>
      </w:r>
      <w:r>
        <w:rPr>
          <w:rFonts w:ascii="宋体" w:hAnsi="宋体" w:eastAsia="仿宋_GB2312"/>
          <w:sz w:val="32"/>
          <w:szCs w:val="32"/>
        </w:rPr>
        <w:t>，</w:t>
      </w:r>
      <w:r>
        <w:rPr>
          <w:rFonts w:hint="eastAsia" w:ascii="宋体" w:hAnsi="宋体" w:eastAsia="仿宋_GB2312"/>
          <w:sz w:val="32"/>
          <w:szCs w:val="32"/>
        </w:rPr>
        <w:t>为分别统计其工作量，</w:t>
      </w:r>
      <w:r>
        <w:rPr>
          <w:rFonts w:ascii="宋体" w:hAnsi="宋体" w:eastAsia="仿宋_GB2312"/>
          <w:sz w:val="32"/>
          <w:szCs w:val="32"/>
        </w:rPr>
        <w:t>应</w:t>
      </w:r>
      <w:r>
        <w:rPr>
          <w:rFonts w:hint="eastAsia" w:ascii="宋体" w:hAnsi="宋体" w:eastAsia="仿宋_GB2312"/>
          <w:sz w:val="32"/>
          <w:szCs w:val="32"/>
        </w:rPr>
        <w:t>将医师的信息</w:t>
      </w:r>
      <w:r>
        <w:rPr>
          <w:rFonts w:ascii="宋体" w:hAnsi="宋体" w:eastAsia="仿宋_GB2312"/>
          <w:sz w:val="32"/>
          <w:szCs w:val="32"/>
        </w:rPr>
        <w:t>在《申报人员信息自然表》中予以区分，并与《</w:t>
      </w:r>
      <w:r>
        <w:rPr>
          <w:rFonts w:hint="eastAsia" w:ascii="宋体" w:hAnsi="宋体" w:eastAsia="仿宋_GB2312"/>
          <w:sz w:val="32"/>
          <w:szCs w:val="32"/>
        </w:rPr>
        <w:t>病案首页数据</w:t>
      </w:r>
      <w:r>
        <w:rPr>
          <w:rFonts w:ascii="宋体" w:hAnsi="宋体" w:eastAsia="仿宋_GB2312"/>
          <w:sz w:val="32"/>
          <w:szCs w:val="32"/>
        </w:rPr>
        <w:t>》中相应医师姓名对应。</w:t>
      </w:r>
      <w:r>
        <w:rPr>
          <w:rFonts w:hint="eastAsia" w:ascii="宋体" w:hAnsi="宋体" w:eastAsia="仿宋_GB2312"/>
          <w:b/>
          <w:bCs/>
          <w:sz w:val="32"/>
          <w:szCs w:val="32"/>
        </w:rPr>
        <w:t>如不处理，所有重名人员都将不参与计算，无法产出相关指标。</w:t>
      </w:r>
    </w:p>
    <w:p w14:paraId="7CB2DE46">
      <w:pPr>
        <w:tabs>
          <w:tab w:val="left" w:pos="312"/>
        </w:tabs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如</w:t>
      </w:r>
      <w:r>
        <w:rPr>
          <w:rFonts w:hint="eastAsia" w:ascii="宋体" w:hAnsi="宋体" w:eastAsia="仿宋_GB2312"/>
          <w:sz w:val="32"/>
          <w:szCs w:val="32"/>
        </w:rPr>
        <w:t>某科室有两名“张三”同时申报，</w:t>
      </w:r>
      <w:r>
        <w:rPr>
          <w:rFonts w:ascii="宋体" w:hAnsi="宋体" w:eastAsia="仿宋_GB2312"/>
          <w:sz w:val="32"/>
          <w:szCs w:val="32"/>
        </w:rPr>
        <w:t>可将其中一名医师</w:t>
      </w:r>
      <w:r>
        <w:rPr>
          <w:rFonts w:hint="eastAsia" w:ascii="宋体" w:hAnsi="宋体" w:eastAsia="仿宋_GB2312"/>
          <w:sz w:val="32"/>
          <w:szCs w:val="32"/>
        </w:rPr>
        <w:t>在《</w:t>
      </w:r>
      <w:r>
        <w:rPr>
          <w:rFonts w:ascii="宋体" w:hAnsi="宋体" w:eastAsia="仿宋_GB2312"/>
          <w:sz w:val="32"/>
          <w:szCs w:val="32"/>
        </w:rPr>
        <w:t>申报人员信息自然表</w:t>
      </w:r>
      <w:r>
        <w:rPr>
          <w:rFonts w:hint="eastAsia" w:ascii="宋体" w:hAnsi="宋体" w:eastAsia="仿宋_GB2312"/>
          <w:sz w:val="32"/>
          <w:szCs w:val="32"/>
        </w:rPr>
        <w:t>》中</w:t>
      </w:r>
      <w:r>
        <w:rPr>
          <w:rFonts w:ascii="宋体" w:hAnsi="宋体" w:eastAsia="仿宋_GB2312"/>
          <w:sz w:val="32"/>
          <w:szCs w:val="32"/>
        </w:rPr>
        <w:t>的“</w:t>
      </w:r>
      <w:r>
        <w:rPr>
          <w:rFonts w:hint="eastAsia" w:ascii="宋体" w:hAnsi="宋体" w:eastAsia="仿宋_GB2312"/>
          <w:sz w:val="32"/>
          <w:szCs w:val="32"/>
        </w:rPr>
        <w:t>姓名</w:t>
      </w:r>
      <w:r>
        <w:rPr>
          <w:rFonts w:ascii="宋体" w:hAnsi="宋体" w:eastAsia="仿宋_GB2312"/>
          <w:sz w:val="32"/>
          <w:szCs w:val="32"/>
        </w:rPr>
        <w:t>”</w:t>
      </w:r>
      <w:r>
        <w:rPr>
          <w:rFonts w:hint="eastAsia" w:ascii="宋体" w:hAnsi="宋体" w:eastAsia="仿宋_GB2312"/>
          <w:sz w:val="32"/>
          <w:szCs w:val="32"/>
        </w:rPr>
        <w:t>修改为“张三1”，并把该医师所管病人的</w:t>
      </w:r>
      <w:r>
        <w:rPr>
          <w:rFonts w:ascii="宋体" w:hAnsi="宋体" w:eastAsia="仿宋_GB2312"/>
          <w:sz w:val="32"/>
          <w:szCs w:val="32"/>
        </w:rPr>
        <w:t>病案数据中</w:t>
      </w:r>
      <w:r>
        <w:rPr>
          <w:rFonts w:hint="eastAsia" w:ascii="宋体" w:hAnsi="宋体" w:eastAsia="仿宋_GB2312"/>
          <w:sz w:val="32"/>
          <w:szCs w:val="32"/>
        </w:rPr>
        <w:t>对应的医师姓名也修改为“张三1”</w:t>
      </w:r>
      <w:r>
        <w:rPr>
          <w:rFonts w:ascii="宋体" w:hAnsi="宋体" w:eastAsia="仿宋_GB2312"/>
          <w:sz w:val="32"/>
          <w:szCs w:val="32"/>
        </w:rPr>
        <w:t>。</w:t>
      </w:r>
    </w:p>
    <w:p w14:paraId="29A89849">
      <w:pPr>
        <w:tabs>
          <w:tab w:val="left" w:pos="312"/>
        </w:tabs>
        <w:spacing w:line="56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  <w:u w:val="single"/>
        </w:rPr>
        <w:t>注意</w:t>
      </w:r>
      <w:r>
        <w:rPr>
          <w:rFonts w:hint="eastAsia" w:ascii="宋体" w:hAnsi="宋体" w:eastAsia="仿宋_GB2312"/>
          <w:sz w:val="32"/>
          <w:szCs w:val="32"/>
          <w:u w:val="single"/>
        </w:rPr>
        <w:t>：为保证姓名的统一校验，修改重复姓名时务必遵循统一规则，即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>姓名+数字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 w14:paraId="38B7F144">
      <w:pPr>
        <w:spacing w:line="560" w:lineRule="exact"/>
        <w:ind w:firstLine="640" w:firstLineChars="20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四、病案首页数据获取渠道</w:t>
      </w:r>
    </w:p>
    <w:p w14:paraId="2BC3C8B1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医院相关专业申报人员的病案首页数据，统一从山东省病案首页采集与住院分析系统提取。基层医疗卫生机构和委托评审的驻鲁部队医院</w:t>
      </w:r>
      <w:r>
        <w:rPr>
          <w:rFonts w:ascii="宋体" w:hAnsi="宋体" w:eastAsia="仿宋_GB2312"/>
          <w:sz w:val="32"/>
          <w:szCs w:val="32"/>
        </w:rPr>
        <w:t>等</w:t>
      </w:r>
      <w:r>
        <w:rPr>
          <w:rFonts w:hint="eastAsia" w:ascii="宋体" w:hAnsi="宋体" w:eastAsia="仿宋_GB2312"/>
          <w:sz w:val="32"/>
          <w:szCs w:val="32"/>
        </w:rPr>
        <w:t>，可在“山东省专业技术人员管理服务平台－下载资料”处下载《病案首页数据</w:t>
      </w:r>
      <w:r>
        <w:rPr>
          <w:rFonts w:ascii="宋体" w:hAnsi="宋体" w:eastAsia="仿宋_GB2312"/>
          <w:sz w:val="32"/>
          <w:szCs w:val="32"/>
        </w:rPr>
        <w:t>（样表）</w:t>
      </w:r>
      <w:r>
        <w:rPr>
          <w:rFonts w:hint="eastAsia" w:ascii="宋体" w:hAnsi="宋体" w:eastAsia="仿宋_GB2312"/>
          <w:sz w:val="32"/>
          <w:szCs w:val="32"/>
        </w:rPr>
        <w:t>》《临床工作数据提取系统（机构版）》，据实填报并自行通过校验后，加密逐级专人报送电子版。</w:t>
      </w:r>
    </w:p>
    <w:p w14:paraId="5D8731EC">
      <w:pPr>
        <w:spacing w:line="56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 w:eastAsia="仿宋_GB2312"/>
          <w:sz w:val="32"/>
          <w:szCs w:val="32"/>
        </w:rPr>
        <w:t>各呈报部门（单位）于10月30日12时前将本市、本单位的</w:t>
      </w:r>
      <w:r>
        <w:rPr>
          <w:rFonts w:ascii="宋体" w:hAnsi="宋体" w:eastAsia="仿宋_GB2312"/>
          <w:sz w:val="32"/>
          <w:szCs w:val="32"/>
        </w:rPr>
        <w:t>《申报人员信息自然表》</w:t>
      </w:r>
      <w:r>
        <w:rPr>
          <w:rFonts w:hint="eastAsia" w:ascii="宋体" w:hAnsi="宋体" w:eastAsia="仿宋_GB2312"/>
          <w:sz w:val="32"/>
          <w:szCs w:val="32"/>
        </w:rPr>
        <w:t>和《病案首页数据》（“姓名+所在单位+身份证号”命名）等材料</w:t>
      </w:r>
      <w:r>
        <w:rPr>
          <w:rFonts w:hint="eastAsia" w:ascii="宋体" w:hAnsi="宋体" w:eastAsia="仿宋_GB2312" w:cs="仿宋"/>
          <w:kern w:val="32"/>
          <w:sz w:val="32"/>
          <w:szCs w:val="32"/>
          <w:shd w:val="clear" w:color="auto" w:fill="FFFFFF"/>
        </w:rPr>
        <w:t>报送</w:t>
      </w:r>
      <w:r>
        <w:rPr>
          <w:rFonts w:hint="eastAsia" w:ascii="宋体" w:hAnsi="宋体" w:eastAsia="仿宋_GB2312"/>
          <w:sz w:val="32"/>
          <w:szCs w:val="32"/>
        </w:rPr>
        <w:t>（不得寄送或发送电子版）</w:t>
      </w:r>
      <w:r>
        <w:rPr>
          <w:rFonts w:hint="eastAsia" w:ascii="宋体" w:hAnsi="宋体" w:eastAsia="仿宋_GB2312" w:cs="仿宋"/>
          <w:kern w:val="32"/>
          <w:sz w:val="32"/>
          <w:szCs w:val="32"/>
          <w:shd w:val="clear" w:color="auto" w:fill="FFFFFF"/>
        </w:rPr>
        <w:t>至省卫生健康委医疗管理服务中心，济南市历下区燕东新路6号）五楼517办公室，逾期不再受理。材料报送及</w:t>
      </w:r>
      <w:r>
        <w:rPr>
          <w:rFonts w:hint="eastAsia" w:ascii="宋体" w:hAnsi="宋体" w:eastAsia="仿宋" w:cs="仿宋"/>
          <w:kern w:val="32"/>
          <w:sz w:val="32"/>
          <w:szCs w:val="32"/>
          <w:shd w:val="clear" w:color="auto" w:fill="FFFFFF"/>
        </w:rPr>
        <w:t>技术支持电话：</w:t>
      </w:r>
      <w:r>
        <w:rPr>
          <w:rFonts w:ascii="宋体" w:hAnsi="宋体" w:eastAsia="仿宋" w:cs="仿宋"/>
          <w:kern w:val="32"/>
          <w:sz w:val="32"/>
          <w:szCs w:val="32"/>
          <w:shd w:val="clear" w:color="auto" w:fill="FFFFFF"/>
        </w:rPr>
        <w:t>0531-51765933，517659</w:t>
      </w:r>
      <w:r>
        <w:rPr>
          <w:rFonts w:hint="eastAsia" w:ascii="宋体" w:hAnsi="宋体" w:eastAsia="仿宋" w:cs="仿宋"/>
          <w:kern w:val="32"/>
          <w:sz w:val="32"/>
          <w:szCs w:val="32"/>
          <w:shd w:val="clear" w:color="auto" w:fill="FFFFFF"/>
        </w:rPr>
        <w:t>40。</w:t>
      </w:r>
    </w:p>
    <w:p w14:paraId="65BA3A8B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7D4461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44CF6455"/>
    <w:rsid w:val="44C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2024-09-05T10:03:00Z</dcterms:created>
  <dc:creator>刘建杰³ 18653197702</dc:creator>
  <cp:lastModifiedBy>刘建杰³ 18653197702</cp:lastModifiedBy>
  <dcterms:modified xsi:type="dcterms:W3CDTF">2024-09-05T10:03:28Z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109B834F5D6A4D29957002EEB912CB28_11</vt:lpwstr>
  </property>
</Properties>
</file>