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FC3C7">
      <w:pPr>
        <w:rPr>
          <w:rFonts w:ascii="宋体" w:hAnsi="宋体" w:eastAsia="黑体" w:cs="黑体"/>
          <w:bCs/>
          <w:sz w:val="32"/>
        </w:rPr>
      </w:pPr>
      <w:r>
        <w:rPr>
          <w:rFonts w:ascii="宋体" w:hAnsi="宋体" w:eastAsia="黑体"/>
          <w:bCs/>
          <w:sz w:val="32"/>
        </w:rPr>
        <w:t>附件</w:t>
      </w:r>
      <w:r>
        <w:rPr>
          <w:rFonts w:hint="eastAsia" w:ascii="宋体" w:hAnsi="宋体" w:eastAsia="黑体" w:cs="黑体"/>
          <w:bCs/>
          <w:sz w:val="32"/>
        </w:rPr>
        <w:t>3</w:t>
      </w:r>
    </w:p>
    <w:p w14:paraId="1A23E931">
      <w:pPr>
        <w:spacing w:line="560" w:lineRule="exact"/>
        <w:rPr>
          <w:rFonts w:ascii="宋体" w:hAnsi="宋体"/>
          <w:bCs/>
          <w:sz w:val="32"/>
        </w:rPr>
      </w:pPr>
    </w:p>
    <w:p w14:paraId="420A8EA0">
      <w:pPr>
        <w:pStyle w:val="3"/>
        <w:shd w:val="clear" w:color="auto" w:fill="FFFFFF"/>
        <w:spacing w:before="0" w:beforeAutospacing="0" w:after="0" w:afterAutospacing="0" w:line="560" w:lineRule="exact"/>
        <w:jc w:val="center"/>
        <w:rPr>
          <w:rFonts w:ascii="宋体" w:hAnsi="宋体" w:eastAsia="方正小标宋简体" w:cs="仿宋"/>
          <w:kern w:val="32"/>
          <w:sz w:val="44"/>
          <w:szCs w:val="44"/>
          <w:shd w:val="clear" w:color="auto" w:fill="FFFFFF"/>
        </w:rPr>
      </w:pPr>
      <w:r>
        <w:rPr>
          <w:rFonts w:hint="eastAsia" w:ascii="宋体" w:hAnsi="宋体" w:eastAsia="方正小标宋简体" w:cs="仿宋"/>
          <w:kern w:val="32"/>
          <w:sz w:val="44"/>
          <w:szCs w:val="44"/>
          <w:shd w:val="clear" w:color="auto" w:fill="FFFFFF"/>
        </w:rPr>
        <w:t>职称评审相关政策文件目录及特殊政策</w:t>
      </w:r>
    </w:p>
    <w:p w14:paraId="4E59C101">
      <w:pPr>
        <w:pStyle w:val="3"/>
        <w:shd w:val="clear" w:color="auto" w:fill="FFFFFF"/>
        <w:overflowPunct w:val="0"/>
        <w:spacing w:before="0" w:beforeAutospacing="0" w:after="0" w:afterAutospacing="0"/>
        <w:jc w:val="both"/>
        <w:rPr>
          <w:rFonts w:ascii="宋体" w:hAnsi="宋体" w:eastAsia="仿宋_GB2312" w:cs="仿宋"/>
          <w:kern w:val="32"/>
          <w:sz w:val="32"/>
          <w:szCs w:val="32"/>
          <w:shd w:val="clear" w:color="auto" w:fill="FFFFFF"/>
        </w:rPr>
      </w:pPr>
    </w:p>
    <w:p w14:paraId="4BCC38AE">
      <w:pPr>
        <w:overflowPunct w:val="0"/>
        <w:ind w:firstLine="640" w:firstLineChars="200"/>
        <w:rPr>
          <w:rFonts w:ascii="宋体" w:hAnsi="宋体" w:eastAsia="黑体" w:cs="黑体"/>
          <w:kern w:val="32"/>
          <w:sz w:val="32"/>
          <w:szCs w:val="32"/>
          <w:shd w:val="clear" w:color="auto" w:fill="FFFFFF"/>
        </w:rPr>
      </w:pPr>
      <w:r>
        <w:rPr>
          <w:rFonts w:hint="eastAsia" w:ascii="宋体" w:hAnsi="宋体" w:eastAsia="黑体" w:cs="黑体"/>
          <w:kern w:val="32"/>
          <w:sz w:val="32"/>
          <w:szCs w:val="32"/>
          <w:shd w:val="clear" w:color="auto" w:fill="FFFFFF"/>
        </w:rPr>
        <w:t>一、相关政策文件（部分）</w:t>
      </w:r>
    </w:p>
    <w:p w14:paraId="45DE145D">
      <w:pPr>
        <w:overflowPunct w:val="0"/>
        <w:ind w:firstLine="640" w:firstLineChars="200"/>
        <w:rPr>
          <w:rFonts w:ascii="宋体" w:hAnsi="宋体" w:eastAsia="仿宋_GB2312" w:cs="仿宋_GB2312"/>
          <w:kern w:val="32"/>
          <w:sz w:val="32"/>
          <w:szCs w:val="32"/>
          <w:shd w:val="clear" w:color="auto" w:fill="FFFFFF"/>
        </w:rPr>
      </w:pPr>
      <w:r>
        <w:rPr>
          <w:rFonts w:ascii="宋体" w:hAnsi="宋体" w:eastAsia="仿宋_GB2312" w:cs="仿宋"/>
          <w:kern w:val="32"/>
          <w:sz w:val="32"/>
          <w:szCs w:val="32"/>
          <w:shd w:val="clear" w:color="auto" w:fill="FFFFFF"/>
        </w:rPr>
        <w:t>1</w:t>
      </w:r>
      <w:r>
        <w:rPr>
          <w:rFonts w:hint="eastAsia" w:ascii="宋体" w:hAnsi="宋体" w:eastAsia="仿宋_GB2312" w:cs="仿宋"/>
          <w:kern w:val="32"/>
          <w:sz w:val="32"/>
          <w:szCs w:val="32"/>
          <w:shd w:val="clear" w:color="auto" w:fill="FFFFFF"/>
        </w:rPr>
        <w:t>.《人力资源社会保障部〈关于印发职称评审监管暂行办法〉的通知》（人社部发〔2024〕56号）</w:t>
      </w:r>
    </w:p>
    <w:p w14:paraId="19C43CE7">
      <w:pPr>
        <w:overflowPunct w:val="0"/>
        <w:ind w:firstLine="640" w:firstLineChars="20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2.《人力资源社会保障部 国家卫生健康委 国家中医药局关于深化卫生专业技术人员职称制度改革的指导意见》（人社部发〔2021〕51号）</w:t>
      </w:r>
    </w:p>
    <w:p w14:paraId="61950440">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3.《人力资源社会保障部办公厅关于做好新冠肺炎疫情防控一线专业技术人员职称工作的通知》（人社厅发〔2020〕23号）</w:t>
      </w:r>
    </w:p>
    <w:p w14:paraId="7FEC342D">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4.《国家卫生计生委等7部门关于建立住院医师规范化培训制度的指导意见》（国卫科教发〔2013〕56号）</w:t>
      </w:r>
    </w:p>
    <w:p w14:paraId="49098969">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5.《中共山东省委办公厅山东省人民政府办公厅印发〈关于深化职称制度改革的实施意见〉的通知》（鲁办发〔2018〕1号）</w:t>
      </w:r>
    </w:p>
    <w:p w14:paraId="69DE8196">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6.《中共山东省委办公厅山东省人民政府办公厅关于进一步落实新冠肺炎疫情防控一线医务人员相关待遇的通知》（鲁办发电〔2022〕52号）</w:t>
      </w:r>
    </w:p>
    <w:p w14:paraId="110D3197">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7.《中共山东省委组织部山东省人力资源和社会保障厅等8部门关于贯彻落实人社部发〔2019〕137号文件进一步支持鼓励事业单位科研人员创新创业的通知》（鲁人社字〔2020〕28号）</w:t>
      </w:r>
    </w:p>
    <w:p w14:paraId="334DA6FD">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8.《中共山东省委组织部山东省人力资源和社会保障厅山东省教育厅山东省科学技术厅山东省财政厅关于印发山东省柔性引进人才办法的通知》（鲁人社发〔2019〕36号）</w:t>
      </w:r>
    </w:p>
    <w:p w14:paraId="66D91759">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9.《山东省人力资源和社会保障厅关于印发山东省职称评审管理服务实施办法的通知》（鲁人社规〔2021〕1号）</w:t>
      </w:r>
    </w:p>
    <w:p w14:paraId="7B0E0472">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10.《山东省人力资源和社会保障厅关于下放职称服务管理权限和建立高层次人才高级职称评审“直通车”制度的通知》（鲁人社字〔2019〕128号）</w:t>
      </w:r>
    </w:p>
    <w:p w14:paraId="43EB944E">
      <w:pPr>
        <w:overflowPunct w:val="0"/>
        <w:ind w:firstLine="64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11.《山东省人力资源和社会保障厅关于进一步做好高技能人才和专业技术人才职业发展贯通工作的通知》（鲁人社字〔2021〕70号）</w:t>
      </w:r>
    </w:p>
    <w:p w14:paraId="44B0B00C">
      <w:pPr>
        <w:overflowPunct w:val="0"/>
        <w:ind w:firstLine="640"/>
        <w:rPr>
          <w:rFonts w:ascii="宋体" w:hAnsi="宋体" w:eastAsia="仿宋_GB2312" w:cs="仿宋"/>
          <w:kern w:val="32"/>
          <w:sz w:val="32"/>
          <w:szCs w:val="32"/>
          <w:shd w:val="clear" w:color="auto" w:fill="FFFFFF"/>
        </w:rPr>
      </w:pPr>
      <w:r>
        <w:rPr>
          <w:rFonts w:hint="eastAsia" w:ascii="宋体" w:hAnsi="宋体" w:eastAsia="仿宋_GB2312" w:cs="仿宋_GB2312"/>
          <w:kern w:val="32"/>
          <w:sz w:val="32"/>
          <w:szCs w:val="32"/>
          <w:shd w:val="clear" w:color="auto" w:fill="FFFFFF"/>
        </w:rPr>
        <w:t>12.</w:t>
      </w:r>
      <w:r>
        <w:rPr>
          <w:rFonts w:hint="eastAsia" w:ascii="宋体" w:hAnsi="宋体" w:eastAsia="仿宋_GB2312" w:cs="仿宋"/>
          <w:kern w:val="32"/>
          <w:sz w:val="32"/>
          <w:szCs w:val="32"/>
          <w:shd w:val="clear" w:color="auto" w:fill="FFFFFF"/>
        </w:rPr>
        <w:t>《山东省人力资源和社会保障厅等6部门关于做好基层职称证书换发工作的通知》（鲁人社函〔2024〕59号）</w:t>
      </w:r>
    </w:p>
    <w:p w14:paraId="1B0EAB7B">
      <w:pPr>
        <w:overflowPunct w:val="0"/>
        <w:ind w:firstLine="640" w:firstLineChars="20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13.《山东省卫生健康委员会 山东省人力资源和社会保障厅关于印发山东省卫生系列高级职称评价标准条件（试行）的通知》（鲁卫人才字〔2023〕3号）</w:t>
      </w:r>
    </w:p>
    <w:p w14:paraId="26E3A63C">
      <w:pPr>
        <w:overflowPunct w:val="0"/>
        <w:ind w:firstLine="640" w:firstLineChars="20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14.《山东省卫生健康委山东省公安厅山东省人力资源和社会保障厅关于转发国卫办科教发〔2021〕18号文件的通知》（鲁卫科教字〔2021〕2号）</w:t>
      </w:r>
    </w:p>
    <w:p w14:paraId="44018918">
      <w:pPr>
        <w:overflowPunct w:val="0"/>
        <w:ind w:firstLine="640" w:firstLineChars="20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15.《山东省教育厅等8部门〈关于印发山东省全面加强和改进新时代学校卫生与健康教育工作的实施方案的通知〉》（鲁教体字〔2024〕1号）</w:t>
      </w:r>
    </w:p>
    <w:p w14:paraId="0AE5D11D">
      <w:pPr>
        <w:overflowPunct w:val="0"/>
        <w:ind w:firstLine="640" w:firstLineChars="200"/>
        <w:rPr>
          <w:rFonts w:ascii="宋体" w:hAnsi="宋体" w:eastAsia="黑体" w:cs="黑体"/>
          <w:kern w:val="32"/>
          <w:sz w:val="32"/>
          <w:szCs w:val="32"/>
          <w:shd w:val="clear" w:color="auto" w:fill="FFFFFF"/>
        </w:rPr>
      </w:pPr>
      <w:r>
        <w:rPr>
          <w:rFonts w:hint="eastAsia" w:ascii="宋体" w:hAnsi="宋体" w:eastAsia="黑体" w:cs="黑体"/>
          <w:kern w:val="32"/>
          <w:sz w:val="32"/>
          <w:szCs w:val="32"/>
          <w:shd w:val="clear" w:color="auto" w:fill="FFFFFF"/>
        </w:rPr>
        <w:t>二、特殊政策</w:t>
      </w:r>
    </w:p>
    <w:p w14:paraId="2616C58B">
      <w:pPr>
        <w:pStyle w:val="3"/>
        <w:overflowPunct w:val="0"/>
        <w:spacing w:before="0" w:beforeAutospacing="0" w:after="0" w:afterAutospacing="0"/>
        <w:ind w:firstLine="640" w:firstLineChars="200"/>
        <w:jc w:val="both"/>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 xml:space="preserve">1.高层次人才和援外、援疆、援藏、援青、东西协作援派人才，以及疫情防控一线医务人员等有特殊申报政策的，按其规定执行。 </w:t>
      </w:r>
    </w:p>
    <w:p w14:paraId="6089AB02">
      <w:pPr>
        <w:pStyle w:val="3"/>
        <w:overflowPunct w:val="0"/>
        <w:spacing w:before="0" w:beforeAutospacing="0" w:after="0" w:afterAutospacing="0"/>
        <w:ind w:firstLine="640" w:firstLineChars="200"/>
        <w:jc w:val="both"/>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2.专业技术人员因工作岗位调整需要改系列（专业）申报评审与原专业技术职务资格同层级专业技术职务资格的，应在现聘专业技术岗位上工作满一年以上，经考核合格符合相应专业技术职务资格条件的，方可推荐申报。未按规定取得相应系列（专业）资格的，不得申报评审高一级专业技术职务资格。国家和省另有规定的除外。改系列（专业）前后的任职年限可累计计算，相关的业绩成果等可累计作为申报高一级专业技术职务资格的依据。</w:t>
      </w:r>
    </w:p>
    <w:p w14:paraId="74642382">
      <w:pPr>
        <w:pStyle w:val="3"/>
        <w:overflowPunct w:val="0"/>
        <w:spacing w:before="0" w:beforeAutospacing="0" w:after="0" w:afterAutospacing="0"/>
        <w:ind w:firstLine="640" w:firstLineChars="200"/>
        <w:jc w:val="both"/>
        <w:rPr>
          <w:rFonts w:ascii="宋体" w:hAnsi="宋体" w:eastAsia="仿宋_GB2312" w:cs="仿宋"/>
          <w:kern w:val="32"/>
          <w:sz w:val="32"/>
          <w:szCs w:val="32"/>
          <w:shd w:val="clear" w:color="auto" w:fill="FFFFFF"/>
        </w:rPr>
      </w:pPr>
      <w:r>
        <w:rPr>
          <w:rFonts w:hint="eastAsia" w:ascii="宋体" w:hAnsi="宋体" w:eastAsia="仿宋_GB2312" w:cs="仿宋_GB2312"/>
          <w:kern w:val="32"/>
          <w:sz w:val="32"/>
          <w:szCs w:val="32"/>
          <w:shd w:val="clear" w:color="auto" w:fill="FFFFFF"/>
        </w:rPr>
        <w:t>3.</w:t>
      </w:r>
      <w:r>
        <w:rPr>
          <w:rFonts w:hint="eastAsia" w:ascii="宋体" w:hAnsi="宋体" w:eastAsia="仿宋_GB2312" w:cs="仿宋"/>
          <w:kern w:val="32"/>
          <w:sz w:val="32"/>
          <w:szCs w:val="32"/>
          <w:shd w:val="clear" w:color="auto" w:fill="FFFFFF"/>
        </w:rPr>
        <w:t>非</w:t>
      </w:r>
      <w:r>
        <w:rPr>
          <w:rFonts w:ascii="宋体" w:hAnsi="宋体" w:eastAsia="仿宋_GB2312" w:cs="仿宋"/>
          <w:kern w:val="32"/>
          <w:sz w:val="32"/>
          <w:szCs w:val="32"/>
          <w:shd w:val="clear" w:color="auto" w:fill="FFFFFF"/>
        </w:rPr>
        <w:t>企事业单位的人员交流</w:t>
      </w:r>
      <w:r>
        <w:rPr>
          <w:rFonts w:hint="eastAsia" w:ascii="宋体" w:hAnsi="宋体" w:eastAsia="仿宋_GB2312" w:cs="仿宋"/>
          <w:kern w:val="32"/>
          <w:sz w:val="32"/>
          <w:szCs w:val="32"/>
          <w:shd w:val="clear" w:color="auto" w:fill="FFFFFF"/>
        </w:rPr>
        <w:t>聘用</w:t>
      </w:r>
      <w:r>
        <w:rPr>
          <w:rFonts w:ascii="宋体" w:hAnsi="宋体" w:eastAsia="仿宋_GB2312" w:cs="仿宋"/>
          <w:kern w:val="32"/>
          <w:sz w:val="32"/>
          <w:szCs w:val="32"/>
          <w:shd w:val="clear" w:color="auto" w:fill="FFFFFF"/>
        </w:rPr>
        <w:t>到</w:t>
      </w:r>
      <w:r>
        <w:rPr>
          <w:rFonts w:hint="eastAsia" w:ascii="宋体" w:hAnsi="宋体" w:eastAsia="仿宋_GB2312" w:cs="仿宋"/>
          <w:kern w:val="32"/>
          <w:sz w:val="32"/>
          <w:szCs w:val="32"/>
          <w:shd w:val="clear" w:color="auto" w:fill="FFFFFF"/>
        </w:rPr>
        <w:t>企事业</w:t>
      </w:r>
      <w:r>
        <w:rPr>
          <w:rFonts w:ascii="宋体" w:hAnsi="宋体" w:eastAsia="仿宋_GB2312" w:cs="仿宋"/>
          <w:kern w:val="32"/>
          <w:sz w:val="32"/>
          <w:szCs w:val="32"/>
          <w:shd w:val="clear" w:color="auto" w:fill="FFFFFF"/>
        </w:rPr>
        <w:t>单位</w:t>
      </w:r>
      <w:r>
        <w:rPr>
          <w:rFonts w:hint="eastAsia" w:ascii="宋体" w:hAnsi="宋体" w:eastAsia="仿宋_GB2312" w:cs="仿宋"/>
          <w:kern w:val="32"/>
          <w:sz w:val="32"/>
          <w:szCs w:val="32"/>
          <w:shd w:val="clear" w:color="auto" w:fill="FFFFFF"/>
        </w:rPr>
        <w:t>专业</w:t>
      </w:r>
      <w:r>
        <w:rPr>
          <w:rFonts w:ascii="宋体" w:hAnsi="宋体" w:eastAsia="仿宋_GB2312" w:cs="仿宋"/>
          <w:kern w:val="32"/>
          <w:sz w:val="32"/>
          <w:szCs w:val="32"/>
          <w:shd w:val="clear" w:color="auto" w:fill="FFFFFF"/>
        </w:rPr>
        <w:t>技术岗位上工作的，应提交交流聘用到企事业单位工作的证明材料，所在单位和主管部门提供申报人</w:t>
      </w:r>
      <w:r>
        <w:rPr>
          <w:rFonts w:hint="eastAsia" w:ascii="宋体" w:hAnsi="宋体" w:eastAsia="仿宋_GB2312" w:cs="仿宋"/>
          <w:kern w:val="32"/>
          <w:sz w:val="32"/>
          <w:szCs w:val="32"/>
          <w:shd w:val="clear" w:color="auto" w:fill="FFFFFF"/>
        </w:rPr>
        <w:t>从事相关</w:t>
      </w:r>
      <w:r>
        <w:rPr>
          <w:rFonts w:ascii="宋体" w:hAnsi="宋体" w:eastAsia="仿宋_GB2312" w:cs="仿宋"/>
          <w:kern w:val="32"/>
          <w:sz w:val="32"/>
          <w:szCs w:val="32"/>
          <w:shd w:val="clear" w:color="auto" w:fill="FFFFFF"/>
        </w:rPr>
        <w:t>专业技术工作一年以上证明，并经</w:t>
      </w:r>
      <w:r>
        <w:rPr>
          <w:rFonts w:hint="eastAsia" w:ascii="宋体" w:hAnsi="宋体" w:eastAsia="仿宋_GB2312" w:cs="仿宋"/>
          <w:kern w:val="32"/>
          <w:sz w:val="32"/>
          <w:szCs w:val="32"/>
          <w:shd w:val="clear" w:color="auto" w:fill="FFFFFF"/>
        </w:rPr>
        <w:t>单位</w:t>
      </w:r>
      <w:r>
        <w:rPr>
          <w:rFonts w:ascii="宋体" w:hAnsi="宋体" w:eastAsia="仿宋_GB2312" w:cs="仿宋"/>
          <w:kern w:val="32"/>
          <w:sz w:val="32"/>
          <w:szCs w:val="32"/>
          <w:shd w:val="clear" w:color="auto" w:fill="FFFFFF"/>
        </w:rPr>
        <w:t>考核符合条件的，可以申报评审相应的职称。</w:t>
      </w:r>
    </w:p>
    <w:p w14:paraId="325F526B">
      <w:pPr>
        <w:pStyle w:val="3"/>
        <w:overflowPunct w:val="0"/>
        <w:spacing w:before="0" w:beforeAutospacing="0" w:after="0" w:afterAutospacing="0"/>
        <w:ind w:firstLine="640" w:firstLineChars="200"/>
        <w:jc w:val="both"/>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4.取得《住院医师规范化培训合格证书》的临床医师，按规定落实“两个同等对待”政策。</w:t>
      </w:r>
    </w:p>
    <w:p w14:paraId="151E4AD3">
      <w:pPr>
        <w:pStyle w:val="3"/>
        <w:overflowPunct w:val="0"/>
        <w:spacing w:before="0" w:beforeAutospacing="0" w:after="0" w:afterAutospacing="0"/>
        <w:ind w:firstLine="640" w:firstLineChars="200"/>
        <w:jc w:val="both"/>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5.外省专业技术人才委托评审的，需向省人力资源社会保障厅提交外省省级职称综合管理部门开具的委托评审函。中央驻鲁单位或外省国有驻鲁企业及其分支机构（分公司、办事处等）专业技术人才，如需委托评审，须经有人事管理权限的主管部门开具委托函，相关程序按照《山东省人力资源和社会保障厅关于简化中央驻鲁单位高级职称委托评审手续的通知》（鲁人社字</w:t>
      </w:r>
      <w:r>
        <w:rPr>
          <w:rFonts w:hint="eastAsia" w:ascii="宋体" w:hAnsi="宋体" w:cs="宋体"/>
          <w:kern w:val="32"/>
          <w:sz w:val="32"/>
          <w:szCs w:val="32"/>
          <w:shd w:val="clear" w:color="auto" w:fill="FFFFFF"/>
        </w:rPr>
        <w:t>〔</w:t>
      </w:r>
      <w:r>
        <w:rPr>
          <w:rFonts w:hint="eastAsia" w:ascii="宋体" w:hAnsi="宋体" w:eastAsia="仿宋_GB2312" w:cs="仿宋_GB2312"/>
          <w:kern w:val="32"/>
          <w:sz w:val="32"/>
          <w:szCs w:val="32"/>
          <w:shd w:val="clear" w:color="auto" w:fill="FFFFFF"/>
        </w:rPr>
        <w:t>2019</w:t>
      </w:r>
      <w:r>
        <w:rPr>
          <w:rFonts w:hint="eastAsia" w:ascii="宋体" w:hAnsi="宋体" w:cs="宋体"/>
          <w:kern w:val="32"/>
          <w:sz w:val="32"/>
          <w:szCs w:val="32"/>
          <w:shd w:val="clear" w:color="auto" w:fill="FFFFFF"/>
        </w:rPr>
        <w:t>〕</w:t>
      </w:r>
      <w:r>
        <w:rPr>
          <w:rFonts w:hint="eastAsia" w:ascii="宋体" w:hAnsi="宋体" w:eastAsia="仿宋_GB2312" w:cs="仿宋_GB2312"/>
          <w:kern w:val="32"/>
          <w:sz w:val="32"/>
          <w:szCs w:val="32"/>
          <w:shd w:val="clear" w:color="auto" w:fill="FFFFFF"/>
        </w:rPr>
        <w:t>163号规定执行）。</w:t>
      </w:r>
    </w:p>
    <w:p w14:paraId="73B116E0">
      <w:pPr>
        <w:overflowPunct w:val="0"/>
        <w:ind w:firstLine="640" w:firstLineChars="200"/>
        <w:rPr>
          <w:rFonts w:ascii="宋体" w:hAnsi="宋体" w:eastAsia="仿宋_GB2312" w:cs="仿宋_GB2312"/>
          <w:kern w:val="32"/>
          <w:sz w:val="32"/>
          <w:szCs w:val="32"/>
          <w:shd w:val="clear" w:color="auto" w:fill="FFFFFF"/>
        </w:rPr>
      </w:pPr>
      <w:r>
        <w:rPr>
          <w:rFonts w:hint="eastAsia" w:ascii="宋体" w:hAnsi="宋体" w:eastAsia="仿宋_GB2312" w:cs="仿宋_GB2312"/>
          <w:kern w:val="32"/>
          <w:sz w:val="32"/>
          <w:szCs w:val="32"/>
          <w:shd w:val="clear" w:color="auto" w:fill="FFFFFF"/>
        </w:rPr>
        <w:t>6.省内职称自主评聘单位委托评审的，需向省卫生技术职务资格高级评审委员会组建单位出具委托函。评审结束后，评委会将书面反馈评审结果。</w:t>
      </w:r>
    </w:p>
    <w:p w14:paraId="60525A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OTNkOTQ4Zjg4ZjUzOWNkYTk4N2U3OWRjNDhiNWIifQ=="/>
  </w:docVars>
  <w:rsids>
    <w:rsidRoot w:val="7F263463"/>
    <w:rsid w:val="7F26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2024-09-05T10:01:00Z</dcterms:created>
  <dc:creator>刘建杰³ 18653197702</dc:creator>
  <cp:lastModifiedBy>刘建杰³ 18653197702</cp:lastModifiedBy>
  <dcterms:modified xsi:type="dcterms:W3CDTF">2024-09-05T10:02:13Z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CFDDA326C1AC499C927AAD4384537345_11</vt:lpwstr>
  </property>
</Properties>
</file>