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16A8D">
      <w:pPr>
        <w:jc w:val="left"/>
        <w:rPr>
          <w:rFonts w:ascii="宋体" w:hAnsi="宋体" w:eastAsia="黑体" w:cs="黑体"/>
          <w:color w:val="000000"/>
          <w:sz w:val="32"/>
          <w:szCs w:val="32"/>
        </w:rPr>
      </w:pPr>
      <w:r>
        <w:rPr>
          <w:rFonts w:hint="eastAsia" w:ascii="宋体" w:hAnsi="宋体" w:eastAsia="黑体" w:cs="黑体"/>
          <w:color w:val="000000"/>
          <w:sz w:val="32"/>
          <w:szCs w:val="32"/>
        </w:rPr>
        <w:t>附件1</w:t>
      </w:r>
      <w:bookmarkStart w:id="0" w:name="_GoBack"/>
      <w:bookmarkEnd w:id="0"/>
    </w:p>
    <w:p w14:paraId="62658C30">
      <w:pPr>
        <w:spacing w:line="600" w:lineRule="exact"/>
        <w:jc w:val="center"/>
        <w:outlineLvl w:val="1"/>
        <w:rPr>
          <w:rFonts w:ascii="宋体" w:hAnsi="宋体" w:eastAsia="方正小标宋简体" w:cs="方正小标宋简体"/>
          <w:bCs/>
          <w:color w:val="000000"/>
          <w:sz w:val="44"/>
          <w:szCs w:val="44"/>
        </w:rPr>
      </w:pPr>
      <w:r>
        <w:rPr>
          <w:rFonts w:hint="eastAsia" w:ascii="宋体" w:hAnsi="宋体" w:eastAsia="方正小标宋简体" w:cs="方正小标宋简体"/>
          <w:bCs/>
          <w:color w:val="000000"/>
          <w:sz w:val="44"/>
          <w:szCs w:val="44"/>
          <w:lang w:eastAsia="zh-CN"/>
        </w:rPr>
        <w:t>2025</w:t>
      </w:r>
      <w:r>
        <w:rPr>
          <w:rFonts w:hint="eastAsia" w:ascii="宋体" w:hAnsi="宋体" w:eastAsia="方正小标宋简体" w:cs="方正小标宋简体"/>
          <w:bCs/>
          <w:color w:val="000000"/>
          <w:sz w:val="44"/>
          <w:szCs w:val="44"/>
        </w:rPr>
        <w:t>年住院医师规范化培训和助理全科医生培训结业专业理论考核专业安排表</w:t>
      </w:r>
    </w:p>
    <w:tbl>
      <w:tblPr>
        <w:tblStyle w:val="3"/>
        <w:tblpPr w:leftFromText="180" w:rightFromText="180" w:vertAnchor="text" w:horzAnchor="page" w:tblpX="1663" w:tblpY="534"/>
        <w:tblOverlap w:val="never"/>
        <w:tblW w:w="8758" w:type="dxa"/>
        <w:tblInd w:w="0" w:type="dxa"/>
        <w:tblLayout w:type="fixed"/>
        <w:tblCellMar>
          <w:top w:w="0" w:type="dxa"/>
          <w:left w:w="108" w:type="dxa"/>
          <w:bottom w:w="0" w:type="dxa"/>
          <w:right w:w="108" w:type="dxa"/>
        </w:tblCellMar>
      </w:tblPr>
      <w:tblGrid>
        <w:gridCol w:w="1339"/>
        <w:gridCol w:w="1579"/>
        <w:gridCol w:w="1973"/>
        <w:gridCol w:w="3867"/>
      </w:tblGrid>
      <w:tr w14:paraId="5A586274">
        <w:tblPrEx>
          <w:tblCellMar>
            <w:top w:w="0" w:type="dxa"/>
            <w:left w:w="108" w:type="dxa"/>
            <w:bottom w:w="0" w:type="dxa"/>
            <w:right w:w="108" w:type="dxa"/>
          </w:tblCellMar>
        </w:tblPrEx>
        <w:trPr>
          <w:trHeight w:val="848" w:hRule="atLeast"/>
        </w:trPr>
        <w:tc>
          <w:tcPr>
            <w:tcW w:w="1339" w:type="dxa"/>
            <w:tcBorders>
              <w:top w:val="single" w:color="auto" w:sz="4" w:space="0"/>
              <w:left w:val="single" w:color="auto" w:sz="4" w:space="0"/>
              <w:bottom w:val="single" w:color="auto" w:sz="4" w:space="0"/>
              <w:right w:val="single" w:color="auto" w:sz="4" w:space="0"/>
            </w:tcBorders>
            <w:vAlign w:val="center"/>
          </w:tcPr>
          <w:p w14:paraId="4F9B6B3B">
            <w:pPr>
              <w:widowControl/>
              <w:jc w:val="center"/>
              <w:rPr>
                <w:rFonts w:ascii="宋体" w:hAnsi="宋体" w:eastAsia="黑体" w:cs="仿宋_GB2312"/>
                <w:color w:val="000000"/>
                <w:kern w:val="32"/>
                <w:sz w:val="28"/>
                <w:szCs w:val="28"/>
              </w:rPr>
            </w:pPr>
            <w:r>
              <w:rPr>
                <w:rFonts w:hint="eastAsia" w:ascii="宋体" w:hAnsi="宋体" w:eastAsia="黑体" w:cs="仿宋_GB2312"/>
                <w:color w:val="000000"/>
                <w:kern w:val="32"/>
                <w:sz w:val="28"/>
                <w:szCs w:val="28"/>
              </w:rPr>
              <w:t>考核日期</w:t>
            </w:r>
          </w:p>
        </w:tc>
        <w:tc>
          <w:tcPr>
            <w:tcW w:w="1579" w:type="dxa"/>
            <w:tcBorders>
              <w:top w:val="single" w:color="auto" w:sz="4" w:space="0"/>
              <w:left w:val="nil"/>
              <w:bottom w:val="single" w:color="auto" w:sz="4" w:space="0"/>
              <w:right w:val="single" w:color="auto" w:sz="4" w:space="0"/>
            </w:tcBorders>
            <w:vAlign w:val="center"/>
          </w:tcPr>
          <w:p w14:paraId="566A07EE">
            <w:pPr>
              <w:widowControl/>
              <w:jc w:val="center"/>
              <w:rPr>
                <w:rFonts w:ascii="宋体" w:hAnsi="宋体" w:eastAsia="黑体" w:cs="仿宋_GB2312"/>
                <w:color w:val="000000"/>
                <w:kern w:val="32"/>
                <w:sz w:val="28"/>
                <w:szCs w:val="28"/>
              </w:rPr>
            </w:pPr>
            <w:r>
              <w:rPr>
                <w:rFonts w:hint="eastAsia" w:ascii="宋体" w:hAnsi="宋体" w:eastAsia="黑体" w:cs="仿宋_GB2312"/>
                <w:color w:val="000000"/>
                <w:kern w:val="32"/>
                <w:sz w:val="28"/>
                <w:szCs w:val="28"/>
              </w:rPr>
              <w:t>考核场次</w:t>
            </w:r>
          </w:p>
        </w:tc>
        <w:tc>
          <w:tcPr>
            <w:tcW w:w="1973" w:type="dxa"/>
            <w:tcBorders>
              <w:top w:val="single" w:color="auto" w:sz="4" w:space="0"/>
              <w:left w:val="nil"/>
              <w:bottom w:val="single" w:color="auto" w:sz="4" w:space="0"/>
              <w:right w:val="single" w:color="auto" w:sz="4" w:space="0"/>
            </w:tcBorders>
            <w:vAlign w:val="center"/>
          </w:tcPr>
          <w:p w14:paraId="2E45AA90">
            <w:pPr>
              <w:widowControl/>
              <w:jc w:val="center"/>
              <w:rPr>
                <w:rFonts w:ascii="宋体" w:hAnsi="宋体" w:eastAsia="黑体" w:cs="仿宋_GB2312"/>
                <w:color w:val="000000"/>
                <w:kern w:val="32"/>
                <w:sz w:val="28"/>
                <w:szCs w:val="28"/>
              </w:rPr>
            </w:pPr>
            <w:r>
              <w:rPr>
                <w:rFonts w:hint="eastAsia" w:ascii="宋体" w:hAnsi="宋体" w:eastAsia="黑体" w:cs="仿宋_GB2312"/>
                <w:color w:val="000000"/>
                <w:kern w:val="32"/>
                <w:sz w:val="28"/>
                <w:szCs w:val="28"/>
              </w:rPr>
              <w:t>考核时间</w:t>
            </w:r>
          </w:p>
        </w:tc>
        <w:tc>
          <w:tcPr>
            <w:tcW w:w="3867" w:type="dxa"/>
            <w:tcBorders>
              <w:top w:val="single" w:color="auto" w:sz="4" w:space="0"/>
              <w:left w:val="nil"/>
              <w:bottom w:val="single" w:color="auto" w:sz="4" w:space="0"/>
              <w:right w:val="single" w:color="auto" w:sz="4" w:space="0"/>
            </w:tcBorders>
            <w:vAlign w:val="center"/>
          </w:tcPr>
          <w:p w14:paraId="6FD3E222">
            <w:pPr>
              <w:widowControl/>
              <w:jc w:val="center"/>
              <w:rPr>
                <w:rFonts w:ascii="宋体" w:hAnsi="宋体" w:eastAsia="黑体" w:cs="仿宋_GB2312"/>
                <w:color w:val="000000"/>
                <w:kern w:val="32"/>
                <w:sz w:val="28"/>
                <w:szCs w:val="28"/>
              </w:rPr>
            </w:pPr>
            <w:r>
              <w:rPr>
                <w:rFonts w:hint="eastAsia" w:ascii="宋体" w:hAnsi="宋体" w:eastAsia="黑体" w:cs="仿宋_GB2312"/>
                <w:color w:val="000000"/>
                <w:kern w:val="32"/>
                <w:sz w:val="28"/>
                <w:szCs w:val="28"/>
              </w:rPr>
              <w:t>考核专业</w:t>
            </w:r>
          </w:p>
        </w:tc>
      </w:tr>
      <w:tr w14:paraId="16F084B8">
        <w:tblPrEx>
          <w:tblCellMar>
            <w:top w:w="0" w:type="dxa"/>
            <w:left w:w="108" w:type="dxa"/>
            <w:bottom w:w="0" w:type="dxa"/>
            <w:right w:w="108" w:type="dxa"/>
          </w:tblCellMar>
        </w:tblPrEx>
        <w:trPr>
          <w:trHeight w:val="2529" w:hRule="atLeast"/>
        </w:trPr>
        <w:tc>
          <w:tcPr>
            <w:tcW w:w="1339" w:type="dxa"/>
            <w:vMerge w:val="restart"/>
            <w:tcBorders>
              <w:top w:val="nil"/>
              <w:left w:val="single" w:color="auto" w:sz="4" w:space="0"/>
              <w:right w:val="single" w:color="auto" w:sz="4" w:space="0"/>
            </w:tcBorders>
            <w:vAlign w:val="center"/>
          </w:tcPr>
          <w:p w14:paraId="4F864BAE">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lang w:eastAsia="zh-CN"/>
              </w:rPr>
              <w:t>2025</w:t>
            </w:r>
            <w:r>
              <w:rPr>
                <w:rFonts w:hint="eastAsia" w:ascii="宋体" w:hAnsi="宋体" w:cs="仿宋_GB2312"/>
                <w:color w:val="000000"/>
                <w:kern w:val="32"/>
                <w:sz w:val="28"/>
                <w:szCs w:val="28"/>
              </w:rPr>
              <w:t>年</w:t>
            </w:r>
          </w:p>
          <w:p w14:paraId="5656A7C2">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rPr>
              <w:t>5月</w:t>
            </w:r>
            <w:r>
              <w:rPr>
                <w:rFonts w:hint="eastAsia" w:ascii="宋体" w:hAnsi="宋体" w:cs="仿宋_GB2312"/>
                <w:color w:val="000000"/>
                <w:kern w:val="32"/>
                <w:sz w:val="28"/>
                <w:szCs w:val="28"/>
                <w:lang w:val="en-US" w:eastAsia="zh-CN"/>
              </w:rPr>
              <w:t>10</w:t>
            </w:r>
            <w:r>
              <w:rPr>
                <w:rFonts w:hint="eastAsia" w:ascii="宋体" w:hAnsi="宋体" w:cs="仿宋_GB2312"/>
                <w:color w:val="000000"/>
                <w:kern w:val="32"/>
                <w:sz w:val="28"/>
                <w:szCs w:val="28"/>
              </w:rPr>
              <w:t>日</w:t>
            </w:r>
          </w:p>
        </w:tc>
        <w:tc>
          <w:tcPr>
            <w:tcW w:w="1579" w:type="dxa"/>
            <w:vMerge w:val="restart"/>
            <w:tcBorders>
              <w:top w:val="nil"/>
              <w:left w:val="single" w:color="auto" w:sz="4" w:space="0"/>
              <w:right w:val="single" w:color="auto" w:sz="4" w:space="0"/>
            </w:tcBorders>
            <w:vAlign w:val="center"/>
          </w:tcPr>
          <w:p w14:paraId="32A57172">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rPr>
              <w:t>第一场次</w:t>
            </w:r>
          </w:p>
        </w:tc>
        <w:tc>
          <w:tcPr>
            <w:tcW w:w="1973" w:type="dxa"/>
            <w:tcBorders>
              <w:top w:val="nil"/>
              <w:left w:val="nil"/>
              <w:bottom w:val="single" w:color="auto" w:sz="4" w:space="0"/>
              <w:right w:val="single" w:color="auto" w:sz="4" w:space="0"/>
            </w:tcBorders>
            <w:vAlign w:val="center"/>
          </w:tcPr>
          <w:p w14:paraId="62DA7378">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rPr>
              <w:t>9:00-11:50</w:t>
            </w:r>
          </w:p>
        </w:tc>
        <w:tc>
          <w:tcPr>
            <w:tcW w:w="3867" w:type="dxa"/>
            <w:tcBorders>
              <w:top w:val="nil"/>
              <w:left w:val="nil"/>
              <w:bottom w:val="single" w:color="auto" w:sz="4" w:space="0"/>
              <w:right w:val="single" w:color="auto" w:sz="4" w:space="0"/>
            </w:tcBorders>
            <w:vAlign w:val="center"/>
          </w:tcPr>
          <w:p w14:paraId="43977D8A">
            <w:pPr>
              <w:widowControl/>
              <w:jc w:val="left"/>
              <w:rPr>
                <w:rFonts w:ascii="宋体" w:hAnsi="宋体" w:cs="仿宋_GB2312"/>
                <w:color w:val="000000"/>
                <w:kern w:val="32"/>
                <w:sz w:val="28"/>
                <w:szCs w:val="28"/>
              </w:rPr>
            </w:pPr>
            <w:r>
              <w:rPr>
                <w:rFonts w:hint="eastAsia" w:ascii="宋体" w:hAnsi="宋体" w:cs="仿宋_GB2312"/>
                <w:color w:val="000000"/>
                <w:kern w:val="32"/>
                <w:sz w:val="28"/>
                <w:szCs w:val="28"/>
              </w:rPr>
              <w:t>内科、儿科</w:t>
            </w:r>
            <w:r>
              <w:rPr>
                <w:rFonts w:hint="eastAsia" w:ascii="宋体" w:hAnsi="宋体" w:cs="仿宋_GB2312"/>
                <w:color w:val="000000"/>
                <w:kern w:val="32"/>
                <w:sz w:val="28"/>
                <w:szCs w:val="28"/>
                <w:lang w:val="en-US" w:eastAsia="zh-CN"/>
              </w:rPr>
              <w:t>、皮肤科、神经内科</w:t>
            </w:r>
            <w:r>
              <w:rPr>
                <w:rFonts w:hint="eastAsia" w:ascii="宋体" w:hAnsi="宋体" w:cs="仿宋_GB2312"/>
                <w:color w:val="000000"/>
                <w:kern w:val="32"/>
                <w:sz w:val="28"/>
                <w:szCs w:val="28"/>
              </w:rPr>
              <w:t>、康复医学科、妇产科、麻醉科、临床病理科、检验医学科、重症医学科、助理全科</w:t>
            </w:r>
          </w:p>
        </w:tc>
      </w:tr>
      <w:tr w14:paraId="70A92191">
        <w:tblPrEx>
          <w:tblCellMar>
            <w:top w:w="0" w:type="dxa"/>
            <w:left w:w="108" w:type="dxa"/>
            <w:bottom w:w="0" w:type="dxa"/>
            <w:right w:w="108" w:type="dxa"/>
          </w:tblCellMar>
        </w:tblPrEx>
        <w:trPr>
          <w:trHeight w:val="681" w:hRule="atLeast"/>
        </w:trPr>
        <w:tc>
          <w:tcPr>
            <w:tcW w:w="1339" w:type="dxa"/>
            <w:vMerge w:val="continue"/>
            <w:tcBorders>
              <w:left w:val="single" w:color="auto" w:sz="4" w:space="0"/>
              <w:right w:val="single" w:color="auto" w:sz="4" w:space="0"/>
            </w:tcBorders>
            <w:vAlign w:val="center"/>
          </w:tcPr>
          <w:p w14:paraId="06350EFB">
            <w:pPr>
              <w:widowControl/>
              <w:jc w:val="center"/>
              <w:rPr>
                <w:rFonts w:ascii="宋体" w:hAnsi="宋体" w:cs="仿宋_GB2312"/>
                <w:color w:val="000000"/>
                <w:kern w:val="32"/>
                <w:sz w:val="28"/>
                <w:szCs w:val="28"/>
              </w:rPr>
            </w:pPr>
          </w:p>
        </w:tc>
        <w:tc>
          <w:tcPr>
            <w:tcW w:w="1579" w:type="dxa"/>
            <w:vMerge w:val="continue"/>
            <w:tcBorders>
              <w:left w:val="single" w:color="auto" w:sz="4" w:space="0"/>
              <w:bottom w:val="single" w:color="auto" w:sz="4" w:space="0"/>
              <w:right w:val="single" w:color="auto" w:sz="4" w:space="0"/>
            </w:tcBorders>
            <w:vAlign w:val="center"/>
          </w:tcPr>
          <w:p w14:paraId="17C52FD0">
            <w:pPr>
              <w:widowControl/>
              <w:jc w:val="center"/>
              <w:rPr>
                <w:rFonts w:ascii="宋体" w:hAnsi="宋体" w:cs="仿宋_GB2312"/>
                <w:color w:val="000000"/>
                <w:kern w:val="32"/>
                <w:sz w:val="28"/>
                <w:szCs w:val="28"/>
              </w:rPr>
            </w:pPr>
          </w:p>
        </w:tc>
        <w:tc>
          <w:tcPr>
            <w:tcW w:w="1973" w:type="dxa"/>
            <w:tcBorders>
              <w:top w:val="nil"/>
              <w:left w:val="nil"/>
              <w:bottom w:val="single" w:color="auto" w:sz="4" w:space="0"/>
              <w:right w:val="single" w:color="auto" w:sz="4" w:space="0"/>
            </w:tcBorders>
            <w:vAlign w:val="center"/>
          </w:tcPr>
          <w:p w14:paraId="3305B3C5">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rPr>
              <w:t>12:00-12:20</w:t>
            </w:r>
          </w:p>
        </w:tc>
        <w:tc>
          <w:tcPr>
            <w:tcW w:w="3867" w:type="dxa"/>
            <w:tcBorders>
              <w:top w:val="nil"/>
              <w:left w:val="nil"/>
              <w:bottom w:val="single" w:color="auto" w:sz="4" w:space="0"/>
              <w:right w:val="single" w:color="auto" w:sz="4" w:space="0"/>
            </w:tcBorders>
            <w:vAlign w:val="center"/>
          </w:tcPr>
          <w:p w14:paraId="0B5803A7">
            <w:pPr>
              <w:widowControl/>
              <w:jc w:val="left"/>
              <w:rPr>
                <w:rFonts w:ascii="宋体" w:hAnsi="宋体" w:cs="仿宋_GB2312"/>
                <w:color w:val="000000"/>
                <w:kern w:val="32"/>
                <w:sz w:val="28"/>
                <w:szCs w:val="28"/>
              </w:rPr>
            </w:pPr>
            <w:r>
              <w:rPr>
                <w:rFonts w:hint="eastAsia" w:ascii="宋体" w:hAnsi="宋体" w:cs="仿宋_GB2312"/>
                <w:color w:val="000000"/>
                <w:kern w:val="32"/>
                <w:sz w:val="28"/>
                <w:szCs w:val="28"/>
              </w:rPr>
              <w:t>军事医学</w:t>
            </w:r>
          </w:p>
        </w:tc>
      </w:tr>
      <w:tr w14:paraId="03581F83">
        <w:tblPrEx>
          <w:tblCellMar>
            <w:top w:w="0" w:type="dxa"/>
            <w:left w:w="108" w:type="dxa"/>
            <w:bottom w:w="0" w:type="dxa"/>
            <w:right w:w="108" w:type="dxa"/>
          </w:tblCellMar>
        </w:tblPrEx>
        <w:trPr>
          <w:trHeight w:val="5511" w:hRule="atLeast"/>
        </w:trPr>
        <w:tc>
          <w:tcPr>
            <w:tcW w:w="1339" w:type="dxa"/>
            <w:vMerge w:val="continue"/>
            <w:tcBorders>
              <w:left w:val="single" w:color="auto" w:sz="4" w:space="0"/>
              <w:right w:val="single" w:color="auto" w:sz="4" w:space="0"/>
            </w:tcBorders>
            <w:vAlign w:val="center"/>
          </w:tcPr>
          <w:p w14:paraId="5E955DA2">
            <w:pPr>
              <w:widowControl/>
              <w:jc w:val="left"/>
              <w:rPr>
                <w:rFonts w:ascii="宋体" w:hAnsi="宋体" w:cs="仿宋_GB2312"/>
                <w:color w:val="000000"/>
                <w:kern w:val="32"/>
                <w:sz w:val="28"/>
                <w:szCs w:val="28"/>
              </w:rPr>
            </w:pPr>
          </w:p>
        </w:tc>
        <w:tc>
          <w:tcPr>
            <w:tcW w:w="1579" w:type="dxa"/>
            <w:vMerge w:val="restart"/>
            <w:tcBorders>
              <w:top w:val="nil"/>
              <w:left w:val="single" w:color="auto" w:sz="4" w:space="0"/>
              <w:right w:val="single" w:color="auto" w:sz="4" w:space="0"/>
            </w:tcBorders>
            <w:vAlign w:val="center"/>
          </w:tcPr>
          <w:p w14:paraId="79338910">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rPr>
              <w:t>第二场次</w:t>
            </w:r>
          </w:p>
        </w:tc>
        <w:tc>
          <w:tcPr>
            <w:tcW w:w="1973" w:type="dxa"/>
            <w:tcBorders>
              <w:top w:val="nil"/>
              <w:left w:val="nil"/>
              <w:bottom w:val="single" w:color="auto" w:sz="4" w:space="0"/>
              <w:right w:val="single" w:color="auto" w:sz="4" w:space="0"/>
            </w:tcBorders>
            <w:vAlign w:val="center"/>
          </w:tcPr>
          <w:p w14:paraId="3AAA87C9">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rPr>
              <w:t>14:00-16:50</w:t>
            </w:r>
          </w:p>
        </w:tc>
        <w:tc>
          <w:tcPr>
            <w:tcW w:w="3867" w:type="dxa"/>
            <w:tcBorders>
              <w:top w:val="nil"/>
              <w:left w:val="nil"/>
              <w:bottom w:val="single" w:color="auto" w:sz="4" w:space="0"/>
              <w:right w:val="single" w:color="auto" w:sz="4" w:space="0"/>
            </w:tcBorders>
            <w:vAlign w:val="center"/>
          </w:tcPr>
          <w:p w14:paraId="7F3634CE">
            <w:pPr>
              <w:widowControl/>
              <w:jc w:val="left"/>
              <w:rPr>
                <w:rFonts w:ascii="宋体" w:hAnsi="宋体" w:cs="仿宋_GB2312"/>
                <w:color w:val="000000"/>
                <w:kern w:val="32"/>
                <w:sz w:val="28"/>
                <w:szCs w:val="28"/>
              </w:rPr>
            </w:pPr>
            <w:r>
              <w:rPr>
                <w:rFonts w:hint="eastAsia" w:ascii="宋体" w:hAnsi="宋体" w:cs="仿宋_GB2312"/>
                <w:color w:val="000000"/>
                <w:kern w:val="32"/>
                <w:sz w:val="28"/>
                <w:szCs w:val="28"/>
                <w:lang w:val="en-US" w:eastAsia="zh-CN"/>
              </w:rPr>
              <w:t>急诊科、精神科、</w:t>
            </w:r>
            <w:r>
              <w:rPr>
                <w:rFonts w:hint="eastAsia" w:ascii="宋体" w:hAnsi="宋体" w:cs="仿宋_GB2312"/>
                <w:color w:val="000000"/>
                <w:kern w:val="32"/>
                <w:sz w:val="28"/>
                <w:szCs w:val="28"/>
              </w:rPr>
              <w:t>全科、外科、外科(神经外科方向)、外科(胸心外科方向)、外科(泌尿外科方向)、外科(整形外科方向)、骨科、儿外科、眼科、耳鼻咽喉科、放射科、超声医学科、核医学科、放射肿瘤科、医学遗传科、口腔全科 、口腔内科、口腔颌面外科、口腔修复科、口腔正畸科</w:t>
            </w:r>
          </w:p>
        </w:tc>
      </w:tr>
      <w:tr w14:paraId="2A199622">
        <w:tblPrEx>
          <w:tblCellMar>
            <w:top w:w="0" w:type="dxa"/>
            <w:left w:w="108" w:type="dxa"/>
            <w:bottom w:w="0" w:type="dxa"/>
            <w:right w:w="108" w:type="dxa"/>
          </w:tblCellMar>
        </w:tblPrEx>
        <w:trPr>
          <w:trHeight w:val="742" w:hRule="atLeast"/>
        </w:trPr>
        <w:tc>
          <w:tcPr>
            <w:tcW w:w="1339" w:type="dxa"/>
            <w:vMerge w:val="continue"/>
            <w:tcBorders>
              <w:left w:val="single" w:color="auto" w:sz="4" w:space="0"/>
              <w:bottom w:val="single" w:color="auto" w:sz="4" w:space="0"/>
              <w:right w:val="single" w:color="auto" w:sz="4" w:space="0"/>
            </w:tcBorders>
            <w:vAlign w:val="center"/>
          </w:tcPr>
          <w:p w14:paraId="683E086C">
            <w:pPr>
              <w:widowControl/>
              <w:jc w:val="left"/>
              <w:rPr>
                <w:rFonts w:ascii="宋体" w:hAnsi="宋体" w:cs="仿宋_GB2312"/>
                <w:color w:val="000000"/>
                <w:kern w:val="32"/>
                <w:sz w:val="28"/>
                <w:szCs w:val="28"/>
              </w:rPr>
            </w:pPr>
          </w:p>
        </w:tc>
        <w:tc>
          <w:tcPr>
            <w:tcW w:w="1579" w:type="dxa"/>
            <w:vMerge w:val="continue"/>
            <w:tcBorders>
              <w:left w:val="single" w:color="auto" w:sz="4" w:space="0"/>
              <w:bottom w:val="single" w:color="auto" w:sz="4" w:space="0"/>
              <w:right w:val="single" w:color="auto" w:sz="4" w:space="0"/>
            </w:tcBorders>
            <w:vAlign w:val="center"/>
          </w:tcPr>
          <w:p w14:paraId="1E355FE0">
            <w:pPr>
              <w:widowControl/>
              <w:jc w:val="center"/>
              <w:rPr>
                <w:rFonts w:ascii="宋体" w:hAnsi="宋体" w:cs="仿宋_GB2312"/>
                <w:color w:val="000000"/>
                <w:kern w:val="32"/>
                <w:sz w:val="28"/>
                <w:szCs w:val="28"/>
              </w:rPr>
            </w:pPr>
          </w:p>
        </w:tc>
        <w:tc>
          <w:tcPr>
            <w:tcW w:w="1973" w:type="dxa"/>
            <w:tcBorders>
              <w:top w:val="single" w:color="auto" w:sz="4" w:space="0"/>
              <w:left w:val="single" w:color="auto" w:sz="4" w:space="0"/>
              <w:bottom w:val="single" w:color="auto" w:sz="4" w:space="0"/>
              <w:right w:val="single" w:color="auto" w:sz="4" w:space="0"/>
            </w:tcBorders>
            <w:vAlign w:val="center"/>
          </w:tcPr>
          <w:p w14:paraId="483488DA">
            <w:pPr>
              <w:widowControl/>
              <w:jc w:val="center"/>
              <w:rPr>
                <w:rFonts w:ascii="宋体" w:hAnsi="宋体" w:cs="仿宋_GB2312"/>
                <w:color w:val="000000"/>
                <w:kern w:val="32"/>
                <w:sz w:val="28"/>
                <w:szCs w:val="28"/>
              </w:rPr>
            </w:pPr>
            <w:r>
              <w:rPr>
                <w:rFonts w:hint="eastAsia" w:ascii="宋体" w:hAnsi="宋体" w:cs="仿宋_GB2312"/>
                <w:color w:val="000000"/>
                <w:kern w:val="32"/>
                <w:sz w:val="28"/>
                <w:szCs w:val="28"/>
              </w:rPr>
              <w:t>17:00-17:20</w:t>
            </w:r>
          </w:p>
        </w:tc>
        <w:tc>
          <w:tcPr>
            <w:tcW w:w="3867" w:type="dxa"/>
            <w:tcBorders>
              <w:top w:val="single" w:color="auto" w:sz="4" w:space="0"/>
              <w:left w:val="single" w:color="auto" w:sz="4" w:space="0"/>
              <w:bottom w:val="single" w:color="auto" w:sz="4" w:space="0"/>
              <w:right w:val="single" w:color="auto" w:sz="4" w:space="0"/>
            </w:tcBorders>
            <w:vAlign w:val="center"/>
          </w:tcPr>
          <w:p w14:paraId="13E723A0">
            <w:pPr>
              <w:widowControl/>
              <w:jc w:val="left"/>
              <w:rPr>
                <w:rFonts w:ascii="宋体" w:hAnsi="宋体" w:cs="仿宋_GB2312"/>
                <w:color w:val="000000"/>
                <w:kern w:val="32"/>
                <w:sz w:val="28"/>
                <w:szCs w:val="28"/>
              </w:rPr>
            </w:pPr>
            <w:r>
              <w:rPr>
                <w:rFonts w:hint="eastAsia" w:ascii="宋体" w:hAnsi="宋体" w:cs="仿宋_GB2312"/>
                <w:color w:val="000000"/>
                <w:kern w:val="32"/>
                <w:sz w:val="28"/>
                <w:szCs w:val="28"/>
              </w:rPr>
              <w:t>军事医学</w:t>
            </w:r>
          </w:p>
        </w:tc>
      </w:tr>
    </w:tbl>
    <w:p w14:paraId="5A04ACBD">
      <w:pPr>
        <w:adjustRightInd w:val="0"/>
        <w:snapToGrid w:val="0"/>
        <w:rPr>
          <w:rFonts w:ascii="宋体" w:hAnsi="宋体" w:eastAsia="黑体"/>
          <w:bCs/>
          <w:color w:val="000000"/>
          <w:szCs w:val="32"/>
        </w:rPr>
      </w:pPr>
    </w:p>
    <w:p w14:paraId="44CE48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72C0F"/>
    <w:rsid w:val="63372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2025-04-11T01:09:00Z</dcterms:created>
  <dc:creator>SN,</dc:creator>
  <cp:lastModifiedBy>SN,</cp:lastModifiedBy>
  <dcterms:modified xsi:type="dcterms:W3CDTF">2025-04-11T01:09:38Z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14244BF028EF442DBA4140FE14A7A0DF_11</vt:lpwstr>
  </property>
  <property fmtid="{D5CDD505-2E9C-101B-9397-08002B2CF9AE}" pid="4" name="KSOTemplateDocerSaveRecord">
    <vt:lpwstr>eyJoZGlkIjoiYzFhZGY0ZTViYWQyN2I0ZGJhNDk0OThkMjNkNmQ2MDYiLCJ1c2VySWQiOiI1MTA3OTAzMTcifQ==</vt:lpwstr>
  </property>
</Properties>
</file>